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2508" w:rsidRDefault="00AB1E3C">
      <w:pPr>
        <w:pStyle w:val="Title"/>
      </w:pPr>
      <w:sdt>
        <w:sdtPr>
          <w:alias w:val="Title"/>
          <w:tag w:val=""/>
          <w:id w:val="726351117"/>
          <w:placeholder>
            <w:docPart w:val="3A541E536067F4428C7F0BAD144E2B32"/>
          </w:placeholder>
          <w:showingPlcHd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204566">
            <w:t>[Title Here, up to 12 Words, on One to Two Lines]</w:t>
          </w:r>
        </w:sdtContent>
      </w:sdt>
    </w:p>
    <w:p w:rsidR="00662508" w:rsidRDefault="00204566" w:rsidP="00CB6805">
      <w:pPr>
        <w:pStyle w:val="Title2"/>
      </w:pPr>
      <w:r>
        <w:t>Student's Name</w:t>
      </w:r>
    </w:p>
    <w:p w:rsidR="00204566" w:rsidRDefault="00204566" w:rsidP="00CB6805">
      <w:pPr>
        <w:pStyle w:val="Title2"/>
      </w:pPr>
      <w:r>
        <w:t xml:space="preserve">Institutional Affiliation </w:t>
      </w:r>
    </w:p>
    <w:p w:rsidR="00662508" w:rsidRDefault="00AB1E3C">
      <w:r>
        <w:br w:type="page"/>
      </w:r>
    </w:p>
    <w:bookmarkStart w:id="0" w:name="_Toc409783206"/>
    <w:p w:rsidR="00662508" w:rsidRDefault="00AB1E3C" w:rsidP="00204566">
      <w:pPr>
        <w:pStyle w:val="SectionTitle"/>
      </w:pPr>
      <w:sdt>
        <w:sdtPr>
          <w:alias w:val="Title"/>
          <w:tag w:val=""/>
          <w:id w:val="-1756435886"/>
          <w:placeholder>
            <w:docPart w:val="8A28F0E176370A4FA647CDC970EF2B97"/>
          </w:placeholder>
          <w:showingPlcHd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464746">
            <w:t>[Title Here, up to 12 Words, on One to Two Lines]</w:t>
          </w:r>
        </w:sdtContent>
      </w:sdt>
      <w:bookmarkEnd w:id="0"/>
    </w:p>
    <w:p w:rsidR="00662508" w:rsidRDefault="00D8401B">
      <w:pPr>
        <w:pStyle w:val="Heading1"/>
      </w:pPr>
      <w:bookmarkStart w:id="1" w:name="_Toc409783207"/>
      <w:r>
        <w:t>S</w:t>
      </w:r>
      <w:bookmarkEnd w:id="1"/>
      <w:r>
        <w:t>ectors of the US Economy</w:t>
      </w:r>
    </w:p>
    <w:p w:rsidR="00662508" w:rsidRDefault="0019162F" w:rsidP="008A08CC">
      <w:r>
        <w:t xml:space="preserve">The US economy is one of the largest in the world, apparently being rivaled by that of </w:t>
      </w:r>
      <w:r w:rsidR="0083611D">
        <w:t>China</w:t>
      </w:r>
      <w:r>
        <w:t xml:space="preserve"> in the most recent developments in the global economy. As of 2005, the US economy produced </w:t>
      </w:r>
      <w:r w:rsidR="006E0E13">
        <w:t xml:space="preserve">$12 trillion in final goods and services and that was about 30% of the global economy. </w:t>
      </w:r>
      <w:r w:rsidR="00AB1E3C">
        <w:t xml:space="preserve"> </w:t>
      </w:r>
      <w:r w:rsidR="00D20A61">
        <w:t>The principles of macroeconomics always attempt to view the economy as a “whole”</w:t>
      </w:r>
      <w:r w:rsidR="006F2D15">
        <w:t>, yet such an approach is very simplistic because a national is just large and so complex to be simplified in that manner. For example, the US economy comprises different units or parts, also referred to as sectors herein</w:t>
      </w:r>
      <w:r w:rsidR="00767887">
        <w:t xml:space="preserve">, and these includes the </w:t>
      </w:r>
      <w:r w:rsidR="007C18F5">
        <w:t>three major productive sectors</w:t>
      </w:r>
      <w:r w:rsidR="008A08CC">
        <w:t xml:space="preserve">: primary sector; secondary sector; and </w:t>
      </w:r>
      <w:r w:rsidR="00B340B1">
        <w:t xml:space="preserve">the tertiary sector. </w:t>
      </w:r>
    </w:p>
    <w:p w:rsidR="00B340B1" w:rsidRDefault="00B340B1" w:rsidP="008A08CC">
      <w:r>
        <w:t xml:space="preserve">The primary sector of the US economy is also called the </w:t>
      </w:r>
      <w:r w:rsidR="009F1806">
        <w:t xml:space="preserve">extraction sector. It is part of the US economy that involves extraction of natural resources from their natural settings. Essentially, the primary productive sector is concerned with the extraction of raw materials for production at other levels of the productive economy. </w:t>
      </w:r>
      <w:r w:rsidR="00615829">
        <w:t xml:space="preserve">Apart from extractive activities in this sector, there is also simple processing of the raw materials that get sold to the manufacturing </w:t>
      </w:r>
      <w:r w:rsidR="00A74092">
        <w:t xml:space="preserve">sector as inputs for that sector. </w:t>
      </w:r>
      <w:r w:rsidR="00785683">
        <w:t xml:space="preserve">Way back before industrialization, the primary sector used to be the major source of livelihood for many people in the Americas. Modern technology today has masked the sector, bit what remains the same is that every good can be traced back to its natural environment where the entire production process usually starts. </w:t>
      </w:r>
      <w:r w:rsidR="00A7307E">
        <w:t xml:space="preserve">The primary sector of the US economy comprises the food system(agriculture), the energy system, and other primary systems such as </w:t>
      </w:r>
      <w:r w:rsidR="00A74F62">
        <w:t>timber harvesting, mining, and commercial fishing all of which contribute to the country’s gross domestic product(</w:t>
      </w:r>
      <w:r w:rsidR="009B02F0">
        <w:t xml:space="preserve">GDP). </w:t>
      </w:r>
      <w:r w:rsidR="003A692B">
        <w:t>The food and the energy systems remain the most important in the primary sector of the economy as they provide</w:t>
      </w:r>
      <w:r w:rsidR="007926D7">
        <w:t xml:space="preserve"> t</w:t>
      </w:r>
      <w:r w:rsidR="003A692B">
        <w:t>he most important resources to enable production at subsequent levels.</w:t>
      </w:r>
    </w:p>
    <w:p w:rsidR="007926D7" w:rsidRDefault="007926D7" w:rsidP="008A08CC">
      <w:r>
        <w:lastRenderedPageBreak/>
        <w:t xml:space="preserve">On the other hand, the secondary part of the US economy refers primarily to the manufacturing sector, where raw materials inputs from the primary sector are converted into finished and semi-finished goods and services for </w:t>
      </w:r>
      <w:r w:rsidR="008B36CA">
        <w:t>further processing and c</w:t>
      </w:r>
      <w:r>
        <w:t>onsumption</w:t>
      </w:r>
      <w:r w:rsidR="008B36CA">
        <w:t xml:space="preserve">, respectively. </w:t>
      </w:r>
      <w:r w:rsidR="002B1CF2">
        <w:t>The manufacturing sector is also a very important sector in assessing the economic power of the United States against those of other countries. However, the US began losing grounds in the secondary sector as early as the 1960s when manufacturing shifted to other countries such as Japan and Germany and has since not recovered</w:t>
      </w:r>
      <w:r w:rsidR="004D3472">
        <w:t xml:space="preserve"> from the loss. Still, the US manufacturing sector remains steady and as the economy recovers from the downturn in 2010, production in the secondary sector is being revitalized and begin to reflect those witnessed in earlier decades when the country was a powerhouse of manufacturing. Key to this transformation is </w:t>
      </w:r>
      <w:r w:rsidR="00507C7D">
        <w:t xml:space="preserve">the heavy investment in automated production in the sector, which has seen the sector yield mote revenue and efficiently manage operational costs. </w:t>
      </w:r>
      <w:r w:rsidR="00592A29">
        <w:t xml:space="preserve">But the automation process has not come without various challenges, one of such challenges being the fear of loss of jobs to millions of Americans </w:t>
      </w:r>
      <w:r w:rsidR="00586086">
        <w:t>currently employee by the secondary sector.</w:t>
      </w:r>
      <w:r w:rsidR="005C79BE">
        <w:t xml:space="preserve"> Some of the most important systems under the secondary sector includes the housing and construction sub-sector where </w:t>
      </w:r>
      <w:r w:rsidR="005B1B62">
        <w:t xml:space="preserve">the likes of </w:t>
      </w:r>
      <w:r w:rsidR="00734C7A">
        <w:t xml:space="preserve">San Francisco-based Bechtel, which made it to the list of the first fifteen </w:t>
      </w:r>
      <w:r w:rsidR="00114604">
        <w:t xml:space="preserve">largest construction in the world in 2015. There </w:t>
      </w:r>
      <w:r w:rsidR="009A2E66">
        <w:t>are a</w:t>
      </w:r>
      <w:r w:rsidR="00114604">
        <w:t xml:space="preserve">lso the manufacturing sector that textile companies such as </w:t>
      </w:r>
      <w:r w:rsidR="007931A2">
        <w:t xml:space="preserve">Nike and Under </w:t>
      </w:r>
      <w:r w:rsidR="0083611D">
        <w:t>Amour</w:t>
      </w:r>
      <w:r w:rsidR="009A2E66">
        <w:t xml:space="preserve">, and the </w:t>
      </w:r>
      <w:r w:rsidR="0083611D">
        <w:t>automobile</w:t>
      </w:r>
      <w:r w:rsidR="00C97675">
        <w:t xml:space="preserve"> segment that </w:t>
      </w:r>
      <w:r w:rsidR="000151EF">
        <w:t>has Ford as a renowned car manufacturer in the country and across the globe.</w:t>
      </w:r>
      <w:r w:rsidR="007931A2">
        <w:t xml:space="preserve"> </w:t>
      </w:r>
      <w:r w:rsidR="00586086">
        <w:t xml:space="preserve">As the country struggles to achieve balance between efficiency and job creation, the secondary sector remains a key </w:t>
      </w:r>
      <w:r w:rsidR="00C13303">
        <w:t>to stabilizing the US economy.</w:t>
      </w:r>
    </w:p>
    <w:p w:rsidR="00C13303" w:rsidRDefault="00C13303" w:rsidP="008A08CC">
      <w:r>
        <w:t xml:space="preserve">Finally, the tertiary sector is the third sector of the US economy. The sector is primarily concerned with the production of services. </w:t>
      </w:r>
      <w:r w:rsidR="0083611D">
        <w:t>This</w:t>
      </w:r>
      <w:r w:rsidR="00206E0F">
        <w:t xml:space="preserve"> s sector is equally complex and cannot he defined as homogenous. </w:t>
      </w:r>
      <w:r w:rsidR="001F59D4">
        <w:t xml:space="preserve">International trade has often involved exchange of physical goods. However, services are also traded in international trade and </w:t>
      </w:r>
      <w:r w:rsidR="008E6280">
        <w:t xml:space="preserve">it takes prowess in service </w:t>
      </w:r>
      <w:r w:rsidR="008E6280">
        <w:lastRenderedPageBreak/>
        <w:t xml:space="preserve">production for a country to be an important source of services in the global marketplace. Apparently, the US is an important player in </w:t>
      </w:r>
      <w:r w:rsidR="009544C7">
        <w:t>international</w:t>
      </w:r>
      <w:r w:rsidR="008E6280">
        <w:t xml:space="preserve"> trade in services, which most of its workforce and talents being “exported” for production in other economies. In fact, outsourcing of manufacturing which </w:t>
      </w:r>
      <w:r w:rsidR="00CD2638">
        <w:t xml:space="preserve">is a major concern with respect to protecting jobs in the domestic economy has been the major point of exportation of services. For example, when production is outsourced in another country for cost-saving needs by the likes of Nike, the company may as well export services of an expatriate along with such </w:t>
      </w:r>
      <w:r w:rsidR="003538D9">
        <w:t>outsourced</w:t>
      </w:r>
      <w:r w:rsidR="00CD2638">
        <w:t xml:space="preserve"> service. </w:t>
      </w:r>
      <w:r w:rsidR="00225F1A">
        <w:t xml:space="preserve">The US tertiary sector </w:t>
      </w:r>
      <w:r w:rsidR="009544C7">
        <w:t>consists</w:t>
      </w:r>
      <w:r w:rsidR="00225F1A">
        <w:t xml:space="preserve"> of human services, </w:t>
      </w:r>
      <w:r w:rsidR="008A5696">
        <w:t xml:space="preserve">financial and insurance services, and retail services. </w:t>
      </w:r>
      <w:r w:rsidR="003538D9">
        <w:t xml:space="preserve">In the human services segment are healthcare organizations such as Kaiser Permanente and </w:t>
      </w:r>
      <w:r w:rsidR="00893599">
        <w:t xml:space="preserve">education segment players such as Harvard University. The human services segment </w:t>
      </w:r>
      <w:r w:rsidR="009466BD">
        <w:t xml:space="preserve">provide human support services. Unlike in other </w:t>
      </w:r>
      <w:r w:rsidR="00C14A26">
        <w:t>economies</w:t>
      </w:r>
      <w:r w:rsidR="009466BD">
        <w:t xml:space="preserve">, human services is a private sector affair run mostly by private firms. The financial and </w:t>
      </w:r>
      <w:r w:rsidR="00A40756">
        <w:t xml:space="preserve">insurance services is run by a mix of private and public organizations. The most common public insurer for the health sector is definitely Centers for </w:t>
      </w:r>
      <w:r w:rsidR="00C14A26">
        <w:t xml:space="preserve">Medicare  &amp; Medicaid(CMS). Other private insurance companies and </w:t>
      </w:r>
      <w:r w:rsidR="003E28DC">
        <w:t xml:space="preserve">financial institutions also exist to provide financial and insurance support to other sectors of the economy as well </w:t>
      </w:r>
      <w:r w:rsidR="00D5763E">
        <w:t xml:space="preserve">as to the organizations in the tertiary sector too. </w:t>
      </w:r>
    </w:p>
    <w:p w:rsidR="00D5763E" w:rsidRDefault="00D5763E" w:rsidP="008A08CC">
      <w:r>
        <w:t xml:space="preserve">In summary, the US economy is so complex and large that the simple categorization done in the preceding is not just enough to explain how it works. However, the division of the economy into the three major sectors of primary, secondary, and tertiary sectors helps to highlight major levels of the productive economy and how they are interrelated. Each of the sectors is as important as the other and they work together in harmony. For example, the discussion shows that the primary sector provides the raw materials used as inputs by the secondary sector. Also, the tertiary sector provides essential services to the other sectors as well to itself. </w:t>
      </w:r>
      <w:r w:rsidR="00D33060">
        <w:t xml:space="preserve">It is basically how a complex economy works in a nutshell. </w:t>
      </w:r>
    </w:p>
    <w:p w:rsidR="00282EE0" w:rsidRDefault="00282EE0" w:rsidP="00282EE0">
      <w:pPr>
        <w:pStyle w:val="Heading1"/>
      </w:pPr>
      <w:r>
        <w:lastRenderedPageBreak/>
        <w:t>How to Fix Poverty</w:t>
      </w:r>
    </w:p>
    <w:p w:rsidR="00282EE0" w:rsidRDefault="00282EE0" w:rsidP="00282EE0">
      <w:r>
        <w:t xml:space="preserve">For a long time, the fight to eradicate poverty has faced numerous challenges. The problem most notable is that despite the </w:t>
      </w:r>
      <w:r w:rsidR="006A284F">
        <w:t xml:space="preserve">many decades of trying to root out poverty, the situation has either remained the same or become worse. Where positive trends are reported, they remain dismal. The question that many researchers are now focusing on finding an answer to is whether the current system of providing support to the poor is </w:t>
      </w:r>
      <w:r w:rsidR="00A8725D">
        <w:t xml:space="preserve">the right one. The provision of assets and other forms of in-kind support </w:t>
      </w:r>
      <w:r w:rsidR="00667DBA">
        <w:t xml:space="preserve">dominates support give to the poor. Yet after decades of doing that, it is becoming clear that doing the same thing the same way is not giving expected results in Africa and in the United States as well. </w:t>
      </w:r>
      <w:proofErr w:type="spellStart"/>
      <w:r w:rsidR="00667DBA">
        <w:t>GiveDirectly</w:t>
      </w:r>
      <w:proofErr w:type="spellEnd"/>
      <w:r w:rsidR="00667DBA">
        <w:t xml:space="preserve">, a US-based nongovernmental organization, is beginning to think differently. The NGO has launched a project that is aimed at </w:t>
      </w:r>
      <w:r w:rsidR="0018039B">
        <w:t xml:space="preserve">discerning whether </w:t>
      </w:r>
      <w:r w:rsidR="004E3909">
        <w:t xml:space="preserve">giving cash is more </w:t>
      </w:r>
      <w:r w:rsidR="0069567B">
        <w:t>plausible</w:t>
      </w:r>
      <w:r w:rsidR="004E3909">
        <w:t xml:space="preserve"> compared to giving other forms of aid other than money in uplifting the poor from poverty. </w:t>
      </w:r>
      <w:r w:rsidR="0069567B">
        <w:t>The program which was rolled in Africa and Kenya to be specific is making important turnarounds and triggering rethinking in the social support domain.</w:t>
      </w:r>
    </w:p>
    <w:p w:rsidR="0069567B" w:rsidRDefault="009958C3" w:rsidP="00282EE0">
      <w:r>
        <w:t xml:space="preserve">After reviewing the report of the project by </w:t>
      </w:r>
      <w:proofErr w:type="spellStart"/>
      <w:r w:rsidR="00FC4B6A">
        <w:t>GiveDi</w:t>
      </w:r>
      <w:r w:rsidR="00AF56D5">
        <w:t>rectly</w:t>
      </w:r>
      <w:proofErr w:type="spellEnd"/>
      <w:r w:rsidR="00DB3F4F">
        <w:t xml:space="preserve"> on NPR, it is apparent that the approach to </w:t>
      </w:r>
      <w:r w:rsidR="0079724A">
        <w:t xml:space="preserve">delivering services in form of providing money is quite effectively and I wouldn’t hesitate to contribute towards </w:t>
      </w:r>
      <w:proofErr w:type="spellStart"/>
      <w:r w:rsidR="0079724A">
        <w:t>GiveDirectly</w:t>
      </w:r>
      <w:proofErr w:type="spellEnd"/>
      <w:r w:rsidR="0079724A">
        <w:t xml:space="preserve">. It is inspiring from the story of Dennis </w:t>
      </w:r>
      <w:proofErr w:type="spellStart"/>
      <w:r w:rsidR="0079724A">
        <w:t>Otieno</w:t>
      </w:r>
      <w:proofErr w:type="spellEnd"/>
      <w:r w:rsidR="0079724A">
        <w:t xml:space="preserve"> and his cousin Duncan </w:t>
      </w:r>
      <w:proofErr w:type="spellStart"/>
      <w:r w:rsidR="0079724A">
        <w:t>Odero</w:t>
      </w:r>
      <w:proofErr w:type="spellEnd"/>
      <w:r w:rsidR="0079724A">
        <w:t xml:space="preserve"> how direct cash can be quite transformative and can help address actual needs. </w:t>
      </w:r>
      <w:r w:rsidR="00301EEC">
        <w:t xml:space="preserve">In most cases, donors do not always think of the poor as someone with needs other than those they consider universal to all poor people. But from the stories of the two cousins, it is clear that sometimes it is never about the basics – food, shelter, and clothing – alone. The poor could be in need of other </w:t>
      </w:r>
      <w:r w:rsidR="007102D5">
        <w:t xml:space="preserve">services which may not be immediately clear to donors and that is why giving money without strings attached can be quite effective in addressing those needs. For example, </w:t>
      </w:r>
      <w:proofErr w:type="spellStart"/>
      <w:r w:rsidR="007102D5">
        <w:t>Otieno</w:t>
      </w:r>
      <w:proofErr w:type="spellEnd"/>
      <w:r w:rsidR="007102D5">
        <w:t xml:space="preserve"> discusses how he has struggled to get off the hook of poverty but with little improvement because he lacked capital to start and run a business or a project to secure his </w:t>
      </w:r>
      <w:r w:rsidR="007102D5">
        <w:lastRenderedPageBreak/>
        <w:t xml:space="preserve">future and his family's. However, with $44 </w:t>
      </w:r>
      <w:r w:rsidR="00BF570B">
        <w:t xml:space="preserve">from </w:t>
      </w:r>
      <w:proofErr w:type="spellStart"/>
      <w:r w:rsidR="00BF570B">
        <w:t>GiveDirectly</w:t>
      </w:r>
      <w:proofErr w:type="spellEnd"/>
      <w:r w:rsidR="00BF570B">
        <w:t xml:space="preserve"> coming to his phone every month, he has embarked on </w:t>
      </w:r>
      <w:r w:rsidR="00D12735">
        <w:t xml:space="preserve">raising trees in his man-made forest to secure his future and also to fund his small bar business. </w:t>
      </w:r>
      <w:r w:rsidR="00500B6C">
        <w:t xml:space="preserve">If </w:t>
      </w:r>
      <w:proofErr w:type="spellStart"/>
      <w:r w:rsidR="00500B6C">
        <w:t>Otieno</w:t>
      </w:r>
      <w:proofErr w:type="spellEnd"/>
      <w:r w:rsidR="00500B6C">
        <w:t xml:space="preserve"> would have been a bag of maize and rice and say blackest and other items, </w:t>
      </w:r>
      <w:r w:rsidR="00274410">
        <w:t xml:space="preserve">he would still be lacking capital that he so much needed. </w:t>
      </w:r>
      <w:r w:rsidR="006139A5">
        <w:t xml:space="preserve">It is not any different in the story of </w:t>
      </w:r>
      <w:proofErr w:type="spellStart"/>
      <w:r w:rsidR="006139A5">
        <w:t>Oduor</w:t>
      </w:r>
      <w:proofErr w:type="spellEnd"/>
      <w:r w:rsidR="006139A5">
        <w:t xml:space="preserve">, an epileptic who in addition to being in need of drugs for his medical condition, also needed a sofa set for his house. </w:t>
      </w:r>
      <w:r w:rsidR="004B2B46">
        <w:t xml:space="preserve">Honestly speaking, it would have been hard for </w:t>
      </w:r>
      <w:proofErr w:type="spellStart"/>
      <w:r w:rsidR="004B2B46">
        <w:t>Oduor</w:t>
      </w:r>
      <w:proofErr w:type="spellEnd"/>
      <w:r w:rsidR="004B2B46">
        <w:t xml:space="preserve"> to disclose that he preferred a sofa set that would make live a more comfortable life free of shame to a donor. It would have also been impossible for the donor to know that </w:t>
      </w:r>
      <w:proofErr w:type="spellStart"/>
      <w:r w:rsidR="004B2B46">
        <w:t>Oduor</w:t>
      </w:r>
      <w:proofErr w:type="spellEnd"/>
      <w:r w:rsidR="004B2B46">
        <w:t xml:space="preserve"> was epileptic and that </w:t>
      </w:r>
      <w:r w:rsidR="009A3741">
        <w:t xml:space="preserve">spending on the drugs for his condition would be a priority to him. However, </w:t>
      </w:r>
      <w:proofErr w:type="spellStart"/>
      <w:r w:rsidR="009A3741">
        <w:t>Oduor</w:t>
      </w:r>
      <w:proofErr w:type="spellEnd"/>
      <w:r w:rsidR="009A3741">
        <w:t xml:space="preserve"> has been able to address both salient needs in the most effective possible and he feels uplifted from what was previous a depriving condition. </w:t>
      </w:r>
      <w:r w:rsidR="00D0290D">
        <w:t xml:space="preserve">The little </w:t>
      </w:r>
      <w:r w:rsidR="00C57B19">
        <w:t xml:space="preserve">$44 to the two Kenyans means a lot. To </w:t>
      </w:r>
      <w:proofErr w:type="spellStart"/>
      <w:r w:rsidR="00C57B19">
        <w:t>Otieno</w:t>
      </w:r>
      <w:proofErr w:type="spellEnd"/>
      <w:r w:rsidR="00C57B19">
        <w:t xml:space="preserve">, it is close to half his monthly earnings and to </w:t>
      </w:r>
      <w:proofErr w:type="spellStart"/>
      <w:r w:rsidR="000255F2">
        <w:t>Oduor</w:t>
      </w:r>
      <w:proofErr w:type="spellEnd"/>
      <w:r w:rsidR="000255F2">
        <w:t xml:space="preserve">, it can provide him a comfortable life that he so much needed. </w:t>
      </w:r>
    </w:p>
    <w:p w:rsidR="000255F2" w:rsidRDefault="000255F2" w:rsidP="00282EE0">
      <w:r>
        <w:t>Coming to the United States, if the same amount was scaled in the country for donation to the poor, it would not have</w:t>
      </w:r>
      <w:r w:rsidR="005076DD">
        <w:t xml:space="preserve"> a </w:t>
      </w:r>
      <w:r>
        <w:t>similar impact as it has had in Kenya. The primary reason is that the two countries have</w:t>
      </w:r>
      <w:r w:rsidR="005076DD">
        <w:t xml:space="preserve"> a </w:t>
      </w:r>
      <w:r>
        <w:t xml:space="preserve">wide gap in terms of GDP and </w:t>
      </w:r>
      <w:r w:rsidR="006E1446">
        <w:t xml:space="preserve">standards of living. The living standard in the US is higher compared to that in Kenya and so the purchasing power of the poor with a similar amount would not be comparable. </w:t>
      </w:r>
      <w:r w:rsidR="00E46A14">
        <w:t xml:space="preserve">So, when doing this for the two countries, the amounts have to be scaled differently in order to obtain similar results, with the US </w:t>
      </w:r>
      <w:r w:rsidR="0004118E">
        <w:t>amount</w:t>
      </w:r>
      <w:r w:rsidR="00E46A14">
        <w:t xml:space="preserve"> being higher and compared to the standards of living. </w:t>
      </w:r>
    </w:p>
    <w:p w:rsidR="00B01F30" w:rsidRDefault="00B01F30" w:rsidP="00B01F30">
      <w:pPr>
        <w:pStyle w:val="Heading1"/>
      </w:pPr>
      <w:r>
        <w:t>Toxic Charity</w:t>
      </w:r>
    </w:p>
    <w:p w:rsidR="00B01F30" w:rsidRDefault="00BF3489" w:rsidP="00B01F30">
      <w:r>
        <w:t xml:space="preserve">Charitable giving is </w:t>
      </w:r>
      <w:r w:rsidR="005076DD">
        <w:t xml:space="preserve">deeply rooted in the American culture. However, not all charity work is essentially helpful according to veteran urban activist Robert </w:t>
      </w:r>
      <w:r w:rsidR="008C73DD">
        <w:t xml:space="preserve">Lupton. The primary reason for Lupton's argument is that the charitable giving has for a long time been a one-way thing – those </w:t>
      </w:r>
      <w:r w:rsidR="008C73DD">
        <w:lastRenderedPageBreak/>
        <w:t>who have resources give to those who lack</w:t>
      </w:r>
      <w:r w:rsidR="009D0B3F">
        <w:t xml:space="preserve"> and nothing comes the other way round. But that is not all that concerns Lupton. He also argues that the charity has not been helpful to both the donor and the recover and that instead, the charity is serving to </w:t>
      </w:r>
      <w:r w:rsidR="00A12432">
        <w:t xml:space="preserve">create a state of dependency that is unhealthy to either party. </w:t>
      </w:r>
    </w:p>
    <w:p w:rsidR="00A12432" w:rsidRDefault="00A12432" w:rsidP="00B01F30">
      <w:r>
        <w:t xml:space="preserve">Well, the arguments put forth by Lupton in </w:t>
      </w:r>
      <w:r>
        <w:rPr>
          <w:i/>
        </w:rPr>
        <w:t xml:space="preserve">Toxic Charity </w:t>
      </w:r>
      <w:r>
        <w:t xml:space="preserve">are not farfetched just by looking back at what </w:t>
      </w:r>
      <w:r w:rsidR="00C16535">
        <w:t xml:space="preserve">has been discussed in the foregoing report about an initiative by </w:t>
      </w:r>
      <w:proofErr w:type="spellStart"/>
      <w:r w:rsidR="00C16535">
        <w:t>GiveDirectly</w:t>
      </w:r>
      <w:proofErr w:type="spellEnd"/>
      <w:r w:rsidR="00C16535">
        <w:t xml:space="preserve">. </w:t>
      </w:r>
      <w:r w:rsidR="004D4F60">
        <w:t xml:space="preserve">At one point in the NPR report, it is noted that </w:t>
      </w:r>
      <w:proofErr w:type="spellStart"/>
      <w:r w:rsidR="004D4F60">
        <w:t>Oduor</w:t>
      </w:r>
      <w:proofErr w:type="spellEnd"/>
      <w:r w:rsidR="004D4F60">
        <w:t xml:space="preserve"> who is epileptic could no longer </w:t>
      </w:r>
      <w:r w:rsidR="00BA4B39">
        <w:t xml:space="preserve">afford his medicines and found it shameful to ask for money from his family. He </w:t>
      </w:r>
      <w:r w:rsidR="0030665A">
        <w:t xml:space="preserve">felt he had become an object of pity and that eroded his dignity. It is the same thing when </w:t>
      </w:r>
      <w:r w:rsidR="006C0F88">
        <w:t xml:space="preserve">charity organizations solicit for support from donors. The poor essentially become objects of pity and that way, their dignity is eroded. It is this that Lupton finds quite </w:t>
      </w:r>
      <w:r w:rsidR="00095C95">
        <w:t>unaccept</w:t>
      </w:r>
      <w:r w:rsidR="006C0F88">
        <w:t xml:space="preserve">able and </w:t>
      </w:r>
      <w:r w:rsidR="00AB5AB9">
        <w:t>an u</w:t>
      </w:r>
      <w:r w:rsidR="006C0F88">
        <w:t xml:space="preserve">nexamined </w:t>
      </w:r>
      <w:r w:rsidR="00AB5AB9">
        <w:t xml:space="preserve">negative impact. In the charity work, there should also be the other aspect of getting to raise the poor’s dignity as a human being and restoring people to a possible where they value themselves and what they are worth. Otherwise, people will be hindered to explore their capabilities as human beings if they feel useless and worthless and will forever remain </w:t>
      </w:r>
      <w:r w:rsidR="00675815">
        <w:t xml:space="preserve">in their current states no matter how much we provide in charity. </w:t>
      </w:r>
    </w:p>
    <w:p w:rsidR="00466877" w:rsidRDefault="00466877" w:rsidP="00B01F30">
      <w:r>
        <w:t xml:space="preserve">Moreover, mission trips are good concepts </w:t>
      </w:r>
      <w:r w:rsidR="00146A57">
        <w:t>generally</w:t>
      </w:r>
      <w:r>
        <w:t xml:space="preserve"> but how they are rolled out </w:t>
      </w:r>
      <w:r w:rsidR="00F77911">
        <w:t xml:space="preserve">is making them quite pervasive so to say and unhelpful. Mission trips come at times of crisis and reports at the end of the trips are always about how good people are feeling behind. That is, the central concern is the feel-good experience and not the primary development and </w:t>
      </w:r>
      <w:r w:rsidR="00123BC4">
        <w:t>empowerment</w:t>
      </w:r>
      <w:r w:rsidR="000B77C3">
        <w:t xml:space="preserve"> for the given. So, when a crisis emerges again, the process of mission trips takes place once again and it will always be </w:t>
      </w:r>
      <w:r w:rsidR="00146A57">
        <w:t>partly</w:t>
      </w:r>
      <w:r w:rsidR="000B77C3">
        <w:t xml:space="preserve"> because the agencies get it easier to “sell crisis” according to Lupton. </w:t>
      </w:r>
      <w:r w:rsidR="000703A3">
        <w:t>To this end, the benefits of mission trips cannot be singled out properly but can be said to be the short-term relief to the poor that creates the feel-good for those who go on such trips.</w:t>
      </w:r>
    </w:p>
    <w:p w:rsidR="000703A3" w:rsidRPr="00A12432" w:rsidRDefault="000703A3" w:rsidP="00B01F30">
      <w:r>
        <w:lastRenderedPageBreak/>
        <w:t xml:space="preserve">A bigger </w:t>
      </w:r>
      <w:r w:rsidR="00C405C7">
        <w:t xml:space="preserve">picture approach should that backed up by the need to look in-depth into how to address the chronic poverty issues through a development strategy for the poor. It is this that Lupton says to be an approach to charity with a business perspective. </w:t>
      </w:r>
      <w:r w:rsidR="003D6419">
        <w:t>Poverty is not a crisis as it has always been treated. A crisis would be something like a devastating earthquake or a house burning. In such cases, rapid response is needed to help restore dignity to the affected. However, in the case of poverty, the problem is chronic and cannot be addressed with the same approach of giving as is done during crises. Instead, even as we look into addressing the most immediate needs,</w:t>
      </w:r>
      <w:r w:rsidR="00470203">
        <w:t xml:space="preserve"> much of the focus should be on how to have a long-term solution, which </w:t>
      </w:r>
      <w:r w:rsidR="00302FBC">
        <w:t>unfortunately</w:t>
      </w:r>
      <w:r w:rsidR="00470203">
        <w:t xml:space="preserve"> is not in the giving mentality. </w:t>
      </w:r>
      <w:r w:rsidR="00302FBC">
        <w:t xml:space="preserve">Instead, the focus should be on building on a development strategy that will give results many years after the aid given had been withdrawn or had become </w:t>
      </w:r>
      <w:r w:rsidR="00FB14AE">
        <w:t xml:space="preserve">depleted. In the case study about </w:t>
      </w:r>
      <w:proofErr w:type="spellStart"/>
      <w:r w:rsidR="00FB14AE">
        <w:t>GiveDirectly</w:t>
      </w:r>
      <w:proofErr w:type="spellEnd"/>
      <w:r w:rsidR="00FB14AE">
        <w:t xml:space="preserve"> program, </w:t>
      </w:r>
      <w:proofErr w:type="spellStart"/>
      <w:r w:rsidR="00FB14AE">
        <w:t>Oduor</w:t>
      </w:r>
      <w:proofErr w:type="spellEnd"/>
      <w:r w:rsidR="00FB14AE">
        <w:t xml:space="preserve"> is a worried man that he might get back to where he had been should </w:t>
      </w:r>
      <w:proofErr w:type="spellStart"/>
      <w:r w:rsidR="00FB14AE">
        <w:t>GiveDirectly</w:t>
      </w:r>
      <w:proofErr w:type="spellEnd"/>
      <w:r w:rsidR="00FB14AE">
        <w:t xml:space="preserve"> withdraw its </w:t>
      </w:r>
      <w:r w:rsidR="006C1D7E">
        <w:t>charitable giving. That means that apart from giving the cash,</w:t>
      </w:r>
      <w:r w:rsidR="007632A3">
        <w:t xml:space="preserve"> the NGO should also focus on empowering the likes of </w:t>
      </w:r>
      <w:proofErr w:type="spellStart"/>
      <w:r w:rsidR="007632A3">
        <w:t>Oduor</w:t>
      </w:r>
      <w:proofErr w:type="spellEnd"/>
      <w:r w:rsidR="007632A3">
        <w:t xml:space="preserve"> to think of developing ways to meet their future needs without the free cash flowing in.</w:t>
      </w:r>
      <w:r w:rsidR="003C3FE9">
        <w:t xml:space="preserve"> That is also the way America and the rest of the world stop creating </w:t>
      </w:r>
      <w:r w:rsidR="00F048E7">
        <w:t>a permanent underclass.</w:t>
      </w:r>
      <w:bookmarkStart w:id="2" w:name="_GoBack"/>
      <w:bookmarkEnd w:id="2"/>
    </w:p>
    <w:bookmarkStart w:id="3" w:name="_Toc409783210" w:displacedByCustomXml="next"/>
    <w:sdt>
      <w:sdtPr>
        <w:rPr>
          <w:rFonts w:asciiTheme="minorHAnsi" w:eastAsiaTheme="minorEastAsia" w:hAnsiTheme="minorHAnsi" w:cstheme="minorBidi"/>
        </w:rPr>
        <w:id w:val="-573587230"/>
        <w:bibliography/>
      </w:sdtPr>
      <w:sdtEndPr/>
      <w:sdtContent>
        <w:p w:rsidR="00662508" w:rsidRDefault="00AB1E3C">
          <w:pPr>
            <w:pStyle w:val="SectionTitle"/>
          </w:pPr>
          <w:r>
            <w:t>References</w:t>
          </w:r>
          <w:bookmarkEnd w:id="3"/>
        </w:p>
        <w:p w:rsidR="00662508" w:rsidRDefault="00AB1E3C">
          <w:pPr>
            <w:pStyle w:val="Bibliography"/>
          </w:pPr>
        </w:p>
      </w:sdtContent>
    </w:sdt>
    <w:sectPr w:rsidR="00662508">
      <w:headerReference w:type="default" r:id="rId8"/>
      <w:headerReference w:type="first" r:id="rId9"/>
      <w:footnotePr>
        <w:pos w:val="beneathText"/>
      </w:footnotePr>
      <w:pgSz w:w="12240" w:h="15840" w:code="1"/>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1E3C" w:rsidRDefault="00AB1E3C">
      <w:pPr>
        <w:spacing w:line="240" w:lineRule="auto"/>
      </w:pPr>
      <w:r>
        <w:separator/>
      </w:r>
    </w:p>
  </w:endnote>
  <w:endnote w:type="continuationSeparator" w:id="0">
    <w:p w:rsidR="00AB1E3C" w:rsidRDefault="00AB1E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1E3C" w:rsidRDefault="00AB1E3C">
      <w:pPr>
        <w:spacing w:line="240" w:lineRule="auto"/>
      </w:pPr>
      <w:r>
        <w:separator/>
      </w:r>
    </w:p>
  </w:footnote>
  <w:footnote w:type="continuationSeparator" w:id="0">
    <w:p w:rsidR="00AB1E3C" w:rsidRDefault="00AB1E3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2508" w:rsidRDefault="00AB1E3C">
    <w:pPr>
      <w:pStyle w:val="Header"/>
    </w:pPr>
    <w:sdt>
      <w:sdtPr>
        <w:rPr>
          <w:rStyle w:val="Strong"/>
        </w:rPr>
        <w:alias w:val="Running head"/>
        <w:tag w:val=""/>
        <w:id w:val="1072628492"/>
        <w:placeholder>
          <w:docPart w:val="BAB665DE8C8AEE4C9478BB6089F7EA76"/>
        </w:placeholder>
        <w:showingPlcHd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Pr>
            <w:rStyle w:val="Strong"/>
          </w:rPr>
          <w:t>[Shortened Title up to 50 Characters]</w:t>
        </w:r>
      </w:sdtContent>
    </w:sdt>
    <w:r>
      <w:rPr>
        <w:rStyle w:val="Strong"/>
      </w:rPr>
      <w:t xml:space="preserve"> </w:t>
    </w: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Pr>
        <w:rStyle w:val="Strong"/>
        <w:noProof/>
      </w:rPr>
      <w:t>6</w:t>
    </w:r>
    <w:r>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2508" w:rsidRDefault="00AB1E3C">
    <w:pPr>
      <w:pStyle w:val="Header"/>
      <w:rPr>
        <w:rStyle w:val="Strong"/>
      </w:rPr>
    </w:pPr>
    <w:r>
      <w:t xml:space="preserve">Running head: </w:t>
    </w:r>
    <w:sdt>
      <w:sdtPr>
        <w:rPr>
          <w:rStyle w:val="Strong"/>
        </w:rPr>
        <w:alias w:val="Running head"/>
        <w:tag w:val=""/>
        <w:id w:val="-696842620"/>
        <w:placeholder>
          <w:docPart w:val="EC0CA8DD11A633418EBFAB042144E85C"/>
        </w:placeholder>
        <w:showingPlcHd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Pr>
            <w:rStyle w:val="Strong"/>
          </w:rPr>
          <w:t>[Shortened Title up to 50 Characters]</w:t>
        </w:r>
      </w:sdtContent>
    </w:sdt>
    <w:r>
      <w:rPr>
        <w:rStyle w:val="Strong"/>
      </w:rPr>
      <w:t xml:space="preserve"> </w:t>
    </w: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984C7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proofState w:spelling="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E57"/>
    <w:rsid w:val="000151EF"/>
    <w:rsid w:val="000255F2"/>
    <w:rsid w:val="0004118E"/>
    <w:rsid w:val="0004534A"/>
    <w:rsid w:val="000703A3"/>
    <w:rsid w:val="00095C95"/>
    <w:rsid w:val="000B77C3"/>
    <w:rsid w:val="00114604"/>
    <w:rsid w:val="00123BC4"/>
    <w:rsid w:val="00146A57"/>
    <w:rsid w:val="0018039B"/>
    <w:rsid w:val="0019162F"/>
    <w:rsid w:val="001E5FD4"/>
    <w:rsid w:val="001F59D4"/>
    <w:rsid w:val="00204566"/>
    <w:rsid w:val="00206E0F"/>
    <w:rsid w:val="00225F1A"/>
    <w:rsid w:val="00274410"/>
    <w:rsid w:val="00282EE0"/>
    <w:rsid w:val="002B1CF2"/>
    <w:rsid w:val="00301EEC"/>
    <w:rsid w:val="00302FBC"/>
    <w:rsid w:val="0030665A"/>
    <w:rsid w:val="0031404D"/>
    <w:rsid w:val="003538D9"/>
    <w:rsid w:val="003A692B"/>
    <w:rsid w:val="003C3FE9"/>
    <w:rsid w:val="003D16D0"/>
    <w:rsid w:val="003D6419"/>
    <w:rsid w:val="003E28DC"/>
    <w:rsid w:val="00464746"/>
    <w:rsid w:val="00466877"/>
    <w:rsid w:val="00470203"/>
    <w:rsid w:val="004B2B46"/>
    <w:rsid w:val="004D3472"/>
    <w:rsid w:val="004D4F60"/>
    <w:rsid w:val="004E3909"/>
    <w:rsid w:val="004F5F08"/>
    <w:rsid w:val="00500B6C"/>
    <w:rsid w:val="005076DD"/>
    <w:rsid w:val="00507C7D"/>
    <w:rsid w:val="00586086"/>
    <w:rsid w:val="00592A29"/>
    <w:rsid w:val="005B1B62"/>
    <w:rsid w:val="005C79BE"/>
    <w:rsid w:val="006139A5"/>
    <w:rsid w:val="00615829"/>
    <w:rsid w:val="00662508"/>
    <w:rsid w:val="00667DBA"/>
    <w:rsid w:val="00675815"/>
    <w:rsid w:val="0069567B"/>
    <w:rsid w:val="006A284F"/>
    <w:rsid w:val="006C0F88"/>
    <w:rsid w:val="006C1D7E"/>
    <w:rsid w:val="006E0E13"/>
    <w:rsid w:val="006E1446"/>
    <w:rsid w:val="006F2D15"/>
    <w:rsid w:val="007102D5"/>
    <w:rsid w:val="00734C7A"/>
    <w:rsid w:val="007632A3"/>
    <w:rsid w:val="00767887"/>
    <w:rsid w:val="00785683"/>
    <w:rsid w:val="007926D7"/>
    <w:rsid w:val="00792984"/>
    <w:rsid w:val="007931A2"/>
    <w:rsid w:val="0079724A"/>
    <w:rsid w:val="007C18F5"/>
    <w:rsid w:val="0083611D"/>
    <w:rsid w:val="00893599"/>
    <w:rsid w:val="008A08CC"/>
    <w:rsid w:val="008A5696"/>
    <w:rsid w:val="008B36CA"/>
    <w:rsid w:val="008C73DD"/>
    <w:rsid w:val="008E6280"/>
    <w:rsid w:val="009466BD"/>
    <w:rsid w:val="009544C7"/>
    <w:rsid w:val="009958C3"/>
    <w:rsid w:val="009A2E66"/>
    <w:rsid w:val="009A3741"/>
    <w:rsid w:val="009B02F0"/>
    <w:rsid w:val="009D0B3F"/>
    <w:rsid w:val="009F1806"/>
    <w:rsid w:val="00A12432"/>
    <w:rsid w:val="00A40756"/>
    <w:rsid w:val="00A7307E"/>
    <w:rsid w:val="00A74092"/>
    <w:rsid w:val="00A74F62"/>
    <w:rsid w:val="00A8725D"/>
    <w:rsid w:val="00AB1E3C"/>
    <w:rsid w:val="00AB5AB9"/>
    <w:rsid w:val="00AF56D5"/>
    <w:rsid w:val="00B01F30"/>
    <w:rsid w:val="00B340B1"/>
    <w:rsid w:val="00B65ED4"/>
    <w:rsid w:val="00BA4B39"/>
    <w:rsid w:val="00BF3489"/>
    <w:rsid w:val="00BF3E57"/>
    <w:rsid w:val="00BF570B"/>
    <w:rsid w:val="00C13303"/>
    <w:rsid w:val="00C14A26"/>
    <w:rsid w:val="00C16535"/>
    <w:rsid w:val="00C405C7"/>
    <w:rsid w:val="00C57B19"/>
    <w:rsid w:val="00C97675"/>
    <w:rsid w:val="00CB6805"/>
    <w:rsid w:val="00CD2638"/>
    <w:rsid w:val="00D0290D"/>
    <w:rsid w:val="00D12735"/>
    <w:rsid w:val="00D20A61"/>
    <w:rsid w:val="00D31E04"/>
    <w:rsid w:val="00D33060"/>
    <w:rsid w:val="00D5763E"/>
    <w:rsid w:val="00D8401B"/>
    <w:rsid w:val="00DB3F4F"/>
    <w:rsid w:val="00E46A14"/>
    <w:rsid w:val="00F048E7"/>
    <w:rsid w:val="00F77911"/>
    <w:rsid w:val="00FB14AE"/>
    <w:rsid w:val="00FC4B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B9DF53"/>
  <w15:chartTrackingRefBased/>
  <w15:docId w15:val="{7B4D6111-F203-004E-8843-127DBCA0D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kern w:val="24"/>
    </w:rPr>
  </w:style>
  <w:style w:type="paragraph" w:styleId="Heading1">
    <w:name w:val="heading 1"/>
    <w:basedOn w:val="Normal"/>
    <w:next w:val="Normal"/>
    <w:link w:val="Heading1Char"/>
    <w:uiPriority w:val="4"/>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Pr>
      <w:color w:val="808080"/>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kern w:val="24"/>
      <w:sz w:val="18"/>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kern w:val="24"/>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kern w:val="24"/>
      <w:sz w:val="16"/>
      <w:szCs w:val="16"/>
    </w:rPr>
  </w:style>
  <w:style w:type="paragraph" w:styleId="Caption">
    <w:name w:val="caption"/>
    <w:basedOn w:val="Normal"/>
    <w:next w:val="Normal"/>
    <w:uiPriority w:val="35"/>
    <w:semiHidden/>
    <w:unhideWhenUsed/>
    <w:qFormat/>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semiHidden/>
    <w:rPr>
      <w:kern w:val="2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kern w:val="24"/>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kern w:val="24"/>
      <w:sz w:val="20"/>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paragraph" w:styleId="Footer">
    <w:name w:val="footer"/>
    <w:basedOn w:val="Normal"/>
    <w:link w:val="FooterChar"/>
    <w:uiPriority w:val="99"/>
    <w:unhideWhenUsed/>
    <w:pPr>
      <w:tabs>
        <w:tab w:val="center" w:pos="4680"/>
        <w:tab w:val="right" w:pos="9360"/>
      </w:tabs>
      <w:spacing w:line="240" w:lineRule="auto"/>
      <w:ind w:firstLine="0"/>
    </w:pPr>
  </w:style>
  <w:style w:type="character" w:customStyle="1" w:styleId="FooterChar">
    <w:name w:val="Footer Char"/>
    <w:basedOn w:val="DefaultParagraphFont"/>
    <w:link w:val="Footer"/>
    <w:uiPriority w:val="99"/>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kern w:val="24"/>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kern w:val="24"/>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pPr>
      <w:pBdr>
        <w:top w:val="single" w:sz="4" w:space="10" w:color="DDDDDD" w:themeColor="accent1"/>
        <w:bottom w:val="single" w:sz="4" w:space="10" w:color="DDDDDD" w:themeColor="accent1"/>
      </w:pBdr>
      <w:spacing w:before="360" w:after="360"/>
      <w:ind w:left="864" w:right="864" w:firstLine="0"/>
      <w:jc w:val="center"/>
    </w:pPr>
    <w:rPr>
      <w:i/>
      <w:iCs/>
      <w:color w:val="DDDDDD" w:themeColor="accent1"/>
    </w:rPr>
  </w:style>
  <w:style w:type="character" w:customStyle="1" w:styleId="IntenseQuoteChar">
    <w:name w:val="Intense Quote Char"/>
    <w:basedOn w:val="DefaultParagraphFont"/>
    <w:link w:val="IntenseQuote"/>
    <w:uiPriority w:val="30"/>
    <w:semiHidden/>
    <w:rPr>
      <w:i/>
      <w:iCs/>
      <w:color w:val="DDDDDD" w:themeColor="accent1"/>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semiHidden/>
    <w:rPr>
      <w:rFonts w:ascii="Consolas" w:hAnsi="Consolas" w:cs="Consolas"/>
      <w:kern w:val="24"/>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kern w:val="24"/>
      <w:sz w:val="21"/>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unhideWhenUsed/>
    <w:qFormat/>
    <w:rPr>
      <w:vertAlign w:val="superscript"/>
    </w:rPr>
  </w:style>
  <w:style w:type="table" w:customStyle="1" w:styleId="APAReport">
    <w:name w:val="APA Report"/>
    <w:basedOn w:val="TableNormal"/>
    <w:uiPriority w:val="99"/>
    <w:pPr>
      <w:spacing w:line="240" w:lineRule="auto"/>
      <w:ind w:firstLine="0"/>
    </w:p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ind w:firstLine="0"/>
      <w:contextualSpacing/>
    </w:pPr>
  </w:style>
  <w:style w:type="paragraph" w:styleId="TOCHeading">
    <w:name w:val="TOC Heading"/>
    <w:basedOn w:val="Heading1"/>
    <w:next w:val="Normal"/>
    <w:uiPriority w:val="38"/>
    <w:unhideWhenUsed/>
    <w:qFormat/>
    <w:pPr>
      <w:keepNext w:val="0"/>
      <w:keepLines w:val="0"/>
      <w:pageBreakBefore/>
      <w:outlineLvl w:val="9"/>
    </w:pPr>
    <w:rPr>
      <w:b w:val="0"/>
      <w:bCs w:val="0"/>
      <w:kern w:val="0"/>
      <w:szCs w:val="32"/>
      <w:lang w:eastAsia="en-US"/>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40"/>
    </w:pPr>
  </w:style>
  <w:style w:type="paragraph" w:styleId="TOC3">
    <w:name w:val="toc 3"/>
    <w:basedOn w:val="Normal"/>
    <w:next w:val="Normal"/>
    <w:autoRedefine/>
    <w:uiPriority w:val="39"/>
    <w:unhideWhenUsed/>
    <w:pPr>
      <w:spacing w:after="100"/>
      <w:ind w:left="480"/>
    </w:pPr>
  </w:style>
  <w:style w:type="character" w:styleId="Hyperlink">
    <w:name w:val="Hyperlink"/>
    <w:basedOn w:val="DefaultParagraphFont"/>
    <w:uiPriority w:val="99"/>
    <w:unhideWhenUsed/>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glossaryDocument" Target="glossary/document.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header" Target="header2.xml" /></Relationships>
</file>

<file path=word/_rels/settings.xml.rels><?xml version="1.0" encoding="UTF-8" standalone="yes"?>
<Relationships xmlns="http://schemas.openxmlformats.org/package/2006/relationships"><Relationship Id="rId1" Type="http://schemas.openxmlformats.org/officeDocument/2006/relationships/attachedTemplate" Target="%7bDC450BE6-D628-F144-9363-36A55683C149%7dtf50002067.dotx" TargetMode="Externa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A541E536067F4428C7F0BAD144E2B32"/>
        <w:category>
          <w:name w:val="General"/>
          <w:gallery w:val="placeholder"/>
        </w:category>
        <w:types>
          <w:type w:val="bbPlcHdr"/>
        </w:types>
        <w:behaviors>
          <w:behavior w:val="content"/>
        </w:behaviors>
        <w:guid w:val="{62D6D5C0-9DC1-BE4D-AD0D-6D57D4C126C2}"/>
      </w:docPartPr>
      <w:docPartBody>
        <w:p w:rsidR="00000000" w:rsidRDefault="00495706">
          <w:pPr>
            <w:pStyle w:val="3A541E536067F4428C7F0BAD144E2B32"/>
          </w:pPr>
          <w:r>
            <w:t>[Title Here, up to 12 Words, on One to Two Lines]</w:t>
          </w:r>
        </w:p>
      </w:docPartBody>
    </w:docPart>
    <w:docPart>
      <w:docPartPr>
        <w:name w:val="8A28F0E176370A4FA647CDC970EF2B97"/>
        <w:category>
          <w:name w:val="General"/>
          <w:gallery w:val="placeholder"/>
        </w:category>
        <w:types>
          <w:type w:val="bbPlcHdr"/>
        </w:types>
        <w:behaviors>
          <w:behavior w:val="content"/>
        </w:behaviors>
        <w:guid w:val="{3B89A302-25C0-C74C-8FAD-1A50A02E9F23}"/>
      </w:docPartPr>
      <w:docPartBody>
        <w:p w:rsidR="00000000" w:rsidRDefault="00495706">
          <w:pPr>
            <w:pStyle w:val="8A28F0E176370A4FA647CDC970EF2B97"/>
          </w:pPr>
          <w:r>
            <w:t>[Title Here, up to 12 Words, on One to Two Lines]</w:t>
          </w:r>
        </w:p>
      </w:docPartBody>
    </w:docPart>
    <w:docPart>
      <w:docPartPr>
        <w:name w:val="BAB665DE8C8AEE4C9478BB6089F7EA76"/>
        <w:category>
          <w:name w:val="General"/>
          <w:gallery w:val="placeholder"/>
        </w:category>
        <w:types>
          <w:type w:val="bbPlcHdr"/>
        </w:types>
        <w:behaviors>
          <w:behavior w:val="content"/>
        </w:behaviors>
        <w:guid w:val="{D4493D82-4388-7045-8B84-99A507C94684}"/>
      </w:docPartPr>
      <w:docPartBody>
        <w:p w:rsidR="00000000" w:rsidRDefault="00495706">
          <w:pPr>
            <w:pStyle w:val="BAB665DE8C8AEE4C9478BB6089F7EA76"/>
          </w:pPr>
          <w:r>
            <w:t>[Place all tables for your paper in a tables section, following references (and, if applicable, footnotes).  Start a new page for each table, include a table number and table title for each, as shown on this page.  All explanatory</w:t>
          </w:r>
          <w:r>
            <w:t xml:space="preserve"> text appears in a table note that follows the table, such as this one.  Use the Table/Figure style to get the spacing between table and note.  Tables in APA format can use single or 1.5 line spacing.  Include a heading for every row and column, even if th</w:t>
          </w:r>
          <w:r>
            <w:t>e content seems obvious.  To insert a table, on the Insert tab, tap Table.  New tables that you create in this document use APA format by default.]</w:t>
          </w:r>
        </w:p>
      </w:docPartBody>
    </w:docPart>
    <w:docPart>
      <w:docPartPr>
        <w:name w:val="EC0CA8DD11A633418EBFAB042144E85C"/>
        <w:category>
          <w:name w:val="General"/>
          <w:gallery w:val="placeholder"/>
        </w:category>
        <w:types>
          <w:type w:val="bbPlcHdr"/>
        </w:types>
        <w:behaviors>
          <w:behavior w:val="content"/>
        </w:behaviors>
        <w:guid w:val="{F22FF43A-C20B-BD44-B4E6-846AB4C30844}"/>
      </w:docPartPr>
      <w:docPartBody>
        <w:p w:rsidR="00000000" w:rsidRDefault="00495706">
          <w:pPr>
            <w:pStyle w:val="EC0CA8DD11A633418EBFAB042144E85C"/>
          </w:pPr>
          <w:r>
            <w:t xml:space="preserve">[Include all figures in their own section, following references (and footnotes and tables, if applicable).  </w:t>
          </w:r>
          <w:r>
            <w:t>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706"/>
    <w:rsid w:val="004957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uiPriority w:val="4"/>
    <w:unhideWhenUsed/>
    <w:qFormat/>
    <w:pPr>
      <w:keepNext/>
      <w:keepLines/>
      <w:spacing w:after="0" w:line="480" w:lineRule="auto"/>
      <w:ind w:firstLine="720"/>
      <w:outlineLvl w:val="2"/>
    </w:pPr>
    <w:rPr>
      <w:rFonts w:asciiTheme="majorHAnsi" w:eastAsiaTheme="majorEastAsia" w:hAnsiTheme="majorHAnsi" w:cstheme="majorBidi"/>
      <w:b/>
      <w:bCs/>
      <w:kern w:val="24"/>
      <w:sz w:val="24"/>
      <w:szCs w:val="24"/>
      <w:lang w:eastAsia="ja-JP"/>
    </w:rPr>
  </w:style>
  <w:style w:type="paragraph" w:styleId="Heading4">
    <w:name w:val="heading 4"/>
    <w:basedOn w:val="Normal"/>
    <w:next w:val="Normal"/>
    <w:link w:val="Heading4Char"/>
    <w:uiPriority w:val="4"/>
    <w:unhideWhenUsed/>
    <w:qFormat/>
    <w:pPr>
      <w:keepNext/>
      <w:keepLines/>
      <w:spacing w:after="0" w:line="480" w:lineRule="auto"/>
      <w:ind w:firstLine="720"/>
      <w:outlineLvl w:val="3"/>
    </w:pPr>
    <w:rPr>
      <w:rFonts w:asciiTheme="majorHAnsi" w:eastAsiaTheme="majorEastAsia" w:hAnsiTheme="majorHAnsi" w:cstheme="majorBidi"/>
      <w:b/>
      <w:bCs/>
      <w:i/>
      <w:iCs/>
      <w:kern w:val="24"/>
      <w:sz w:val="24"/>
      <w:szCs w:val="24"/>
      <w:lang w:eastAsia="ja-JP"/>
    </w:rPr>
  </w:style>
  <w:style w:type="paragraph" w:styleId="Heading5">
    <w:name w:val="heading 5"/>
    <w:basedOn w:val="Normal"/>
    <w:next w:val="Normal"/>
    <w:link w:val="Heading5Char"/>
    <w:uiPriority w:val="4"/>
    <w:unhideWhenUsed/>
    <w:qFormat/>
    <w:pPr>
      <w:keepNext/>
      <w:keepLines/>
      <w:spacing w:after="0" w:line="480" w:lineRule="auto"/>
      <w:ind w:firstLine="720"/>
      <w:outlineLvl w:val="4"/>
    </w:pPr>
    <w:rPr>
      <w:rFonts w:asciiTheme="majorHAnsi" w:eastAsiaTheme="majorEastAsia" w:hAnsiTheme="majorHAnsi" w:cstheme="majorBidi"/>
      <w:i/>
      <w:iCs/>
      <w:kern w:val="24"/>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A541E536067F4428C7F0BAD144E2B32">
    <w:name w:val="3A541E536067F4428C7F0BAD144E2B32"/>
  </w:style>
  <w:style w:type="paragraph" w:customStyle="1" w:styleId="410A5AB01243F74A8CDA5A37CAFB9815">
    <w:name w:val="410A5AB01243F74A8CDA5A37CAFB9815"/>
  </w:style>
  <w:style w:type="paragraph" w:customStyle="1" w:styleId="32ED313F81F92648AE527D80B538EBE8">
    <w:name w:val="32ED313F81F92648AE527D80B538EBE8"/>
  </w:style>
  <w:style w:type="paragraph" w:customStyle="1" w:styleId="5412FE708CE8F94B8CB71DBE53CD0A66">
    <w:name w:val="5412FE708CE8F94B8CB71DBE53CD0A66"/>
  </w:style>
  <w:style w:type="character" w:styleId="Emphasis">
    <w:name w:val="Emphasis"/>
    <w:basedOn w:val="DefaultParagraphFont"/>
    <w:uiPriority w:val="20"/>
    <w:unhideWhenUsed/>
    <w:qFormat/>
    <w:rPr>
      <w:i/>
      <w:iCs/>
    </w:rPr>
  </w:style>
  <w:style w:type="paragraph" w:customStyle="1" w:styleId="6002184D5ECACB4E933DA9261E5577B6">
    <w:name w:val="6002184D5ECACB4E933DA9261E5577B6"/>
  </w:style>
  <w:style w:type="paragraph" w:customStyle="1" w:styleId="289854F218F03D43B23B90A46C0B42B2">
    <w:name w:val="289854F218F03D43B23B90A46C0B42B2"/>
  </w:style>
  <w:style w:type="paragraph" w:customStyle="1" w:styleId="8A28F0E176370A4FA647CDC970EF2B97">
    <w:name w:val="8A28F0E176370A4FA647CDC970EF2B97"/>
  </w:style>
  <w:style w:type="paragraph" w:customStyle="1" w:styleId="BA86173092EE054B8CC61F0D6F76D880">
    <w:name w:val="BA86173092EE054B8CC61F0D6F76D880"/>
  </w:style>
  <w:style w:type="paragraph" w:customStyle="1" w:styleId="F0B88C23A35EE1459CCECA8AA3CE17D1">
    <w:name w:val="F0B88C23A35EE1459CCECA8AA3CE17D1"/>
  </w:style>
  <w:style w:type="paragraph" w:customStyle="1" w:styleId="495919062CF93540B35B4B64A9C5D626">
    <w:name w:val="495919062CF93540B35B4B64A9C5D626"/>
  </w:style>
  <w:style w:type="paragraph" w:customStyle="1" w:styleId="6CBE2EA58E526F4A9E1E69DD6EAC61E9">
    <w:name w:val="6CBE2EA58E526F4A9E1E69DD6EAC61E9"/>
  </w:style>
  <w:style w:type="paragraph" w:customStyle="1" w:styleId="9987C6562083644E991F50FB642F604D">
    <w:name w:val="9987C6562083644E991F50FB642F604D"/>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sz w:val="24"/>
      <w:szCs w:val="24"/>
      <w:lang w:eastAsia="ja-JP"/>
    </w:rPr>
  </w:style>
  <w:style w:type="paragraph" w:customStyle="1" w:styleId="34D745129748F845BA20D37FD26F472E">
    <w:name w:val="34D745129748F845BA20D37FD26F472E"/>
  </w:style>
  <w:style w:type="paragraph" w:customStyle="1" w:styleId="2EC90C49D55E7B41B4FF558D588DBA15">
    <w:name w:val="2EC90C49D55E7B41B4FF558D588DBA15"/>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sz w:val="24"/>
      <w:szCs w:val="24"/>
      <w:lang w:eastAsia="ja-JP"/>
    </w:rPr>
  </w:style>
  <w:style w:type="paragraph" w:customStyle="1" w:styleId="E356F239E7DC5A49B70A8BC2E293FBF8">
    <w:name w:val="E356F239E7DC5A49B70A8BC2E293FBF8"/>
  </w:style>
  <w:style w:type="paragraph" w:customStyle="1" w:styleId="7F265EC7B8A7A1479FA11E9C6606AE49">
    <w:name w:val="7F265EC7B8A7A1479FA11E9C6606AE49"/>
  </w:style>
  <w:style w:type="paragraph" w:customStyle="1" w:styleId="6C5E94321C723D46960E3F2DB5E3B70D">
    <w:name w:val="6C5E94321C723D46960E3F2DB5E3B70D"/>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sz w:val="24"/>
      <w:szCs w:val="24"/>
      <w:lang w:eastAsia="ja-JP"/>
    </w:rPr>
  </w:style>
  <w:style w:type="paragraph" w:customStyle="1" w:styleId="3594BC1DDA493D4DBE625E12A948F3E6">
    <w:name w:val="3594BC1DDA493D4DBE625E12A948F3E6"/>
  </w:style>
  <w:style w:type="paragraph" w:customStyle="1" w:styleId="D41C851247AC7D499A681CAB4FDAF007">
    <w:name w:val="D41C851247AC7D499A681CAB4FDAF007"/>
  </w:style>
  <w:style w:type="paragraph" w:customStyle="1" w:styleId="B126577D3ED9D94D88C25B0916876622">
    <w:name w:val="B126577D3ED9D94D88C25B0916876622"/>
  </w:style>
  <w:style w:type="paragraph" w:styleId="Bibliography">
    <w:name w:val="Bibliography"/>
    <w:basedOn w:val="Normal"/>
    <w:next w:val="Normal"/>
    <w:uiPriority w:val="37"/>
    <w:semiHidden/>
    <w:unhideWhenUsed/>
  </w:style>
  <w:style w:type="paragraph" w:customStyle="1" w:styleId="D3F672E471F9DA4FBAF3A85047517028">
    <w:name w:val="D3F672E471F9DA4FBAF3A85047517028"/>
  </w:style>
  <w:style w:type="paragraph" w:customStyle="1" w:styleId="250F0760B5601344BCCBCD6B96CFD5FE">
    <w:name w:val="250F0760B5601344BCCBCD6B96CFD5FE"/>
  </w:style>
  <w:style w:type="paragraph" w:customStyle="1" w:styleId="1696F9D90646DE40B18064B742F4E08E">
    <w:name w:val="1696F9D90646DE40B18064B742F4E08E"/>
  </w:style>
  <w:style w:type="paragraph" w:customStyle="1" w:styleId="BAB665DE8C8AEE4C9478BB6089F7EA76">
    <w:name w:val="BAB665DE8C8AEE4C9478BB6089F7EA76"/>
  </w:style>
  <w:style w:type="paragraph" w:customStyle="1" w:styleId="EC0CA8DD11A633418EBFAB042144E85C">
    <w:name w:val="EC0CA8DD11A633418EBFAB042144E8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4F0A723F-F090-DB48-8E67-0F624231863F}">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{DC450BE6-D628-F144-9363-36A55683C149}tf50002067.dotx</Template>
  <TotalTime>157</TotalTime>
  <Pages>9</Pages>
  <Words>2139</Words>
  <Characters>12194</Characters>
  <Application>Microsoft Office Word</Application>
  <DocSecurity>0</DocSecurity>
  <Lines>101</Lines>
  <Paragraphs>28</Paragraphs>
  <ScaleCrop>false</ScaleCrop>
  <Company/>
  <LinksUpToDate>false</LinksUpToDate>
  <CharactersWithSpaces>14305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Oyaro</dc:creator>
  <cp:keywords/>
  <cp:lastModifiedBy>Victor Oyaro</cp:lastModifiedBy>
  <cp:revision>117</cp:revision>
  <dcterms:created xsi:type="dcterms:W3CDTF">2018-02-26T06:20:00Z</dcterms:created>
  <dcterms:modified xsi:type="dcterms:W3CDTF">2018-02-26T08:48:00Z</dcterms:modified>
</cp:coreProperties>
</file>